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both"/>
        <w:rPr>
          <w:sz w:val="28"/>
        </w:rPr>
      </w:pPr>
      <w:r>
        <w:rPr>
          <w:sz w:val="28"/>
        </w:rPr>
        <w:t xml:space="preserve">Действие приказа Управления Роскомнадзора по Кемеровской области-Кузбассу  № 34-нд от 18.05.2021 отменено приказом </w:t>
      </w:r>
      <w:r>
        <w:rPr>
          <w:sz w:val="28"/>
        </w:rPr>
        <w:t>№ 48-нд от 03.08.2021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2021-08-03T10:37:56Z</dcterms:modified>
</cp:coreProperties>
</file>